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3C615" w14:textId="77777777" w:rsidR="00BB0A9A" w:rsidRDefault="00BB0A9A" w:rsidP="00BB0A9A">
      <w:bookmarkStart w:id="0" w:name="_GoBack"/>
      <w:bookmarkEnd w:id="0"/>
    </w:p>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Individualizzare e/o personalizzare i percorsi di apprendimento a seconda dei diversi bisogni di studenti e studentesse 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Rilevare a inizio anno scolastico conoscenze e competenze acquisite da studenti e studentesse nella disciplina oggetto di studio; sulla base di ciò che emerge, progettare le attività calibrandole in relazione alle differenti conoscenze e abilità riscontrate e ai diversi stili cognitivi e di apprendimento di studenti e studentesse. Valorizzare, in modalità inclusiva e sviluppando processi di personalizzazione, l’eventuale presenza di studenti e studentesse plusdotati/e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lastRenderedPageBreak/>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r w:rsidRPr="002E4320">
              <w:rPr>
                <w:rFonts w:ascii="Titillium Web" w:hAnsi="Titillium Web"/>
                <w:i/>
                <w:sz w:val="17"/>
                <w:szCs w:val="17"/>
              </w:rPr>
              <w:t>problem solving</w:t>
            </w:r>
            <w:r w:rsidRPr="002E4320">
              <w:rPr>
                <w:rFonts w:ascii="Titillium Web" w:hAnsi="Titillium Web"/>
                <w:sz w:val="17"/>
                <w:szCs w:val="17"/>
              </w:rPr>
              <w:t xml:space="preserve">, </w:t>
            </w:r>
            <w:r w:rsidRPr="002E4320">
              <w:rPr>
                <w:rFonts w:ascii="Titillium Web" w:hAnsi="Titillium Web"/>
                <w:i/>
                <w:sz w:val="17"/>
                <w:szCs w:val="17"/>
              </w:rPr>
              <w:t>inquiry-based learning</w:t>
            </w:r>
            <w:r w:rsidRPr="002E4320">
              <w:rPr>
                <w:rFonts w:ascii="Titillium Web" w:hAnsi="Titillium Web"/>
                <w:sz w:val="17"/>
                <w:szCs w:val="17"/>
              </w:rPr>
              <w:t xml:space="preserve">, </w:t>
            </w:r>
            <w:r w:rsidRPr="002E4320">
              <w:rPr>
                <w:rFonts w:ascii="Titillium Web" w:hAnsi="Titillium Web"/>
                <w:i/>
                <w:sz w:val="17"/>
                <w:szCs w:val="17"/>
              </w:rPr>
              <w:t>project-based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con chiarezza a studenti e studentesse fin dall’inizio sia gli obiettivi di apprendimento sia i criteri di valutazione </w:t>
            </w:r>
            <w:r w:rsidRPr="002E4320">
              <w:rPr>
                <w:rFonts w:ascii="Titillium Web" w:hAnsi="Titillium Web"/>
                <w:sz w:val="17"/>
                <w:szCs w:val="17"/>
              </w:rPr>
              <w:lastRenderedPageBreak/>
              <w:t>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Approfondire con studenti e studentesse strategie e tecniche individuali di apprendimento oltre a quelle attinenti il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e utilizzare i documenti programmatici della scuola (ad es. PTOF, PdM,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extradidattiche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lastRenderedPageBreak/>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e sostenere la condivisione di iniziative inerenti la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ai famigliari di studenti e studentesse obiettivi didattici attesi/raggiunti, strategie di intervento 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eTwinning, Epale) per implementare pratiche didattiche rivelatesi particolarmente efficaci in realtà educative differenti dalla propria. Partecipare ad azioni di </w:t>
            </w:r>
            <w:r w:rsidRPr="009B4CBB">
              <w:rPr>
                <w:rFonts w:ascii="Titillium Web" w:hAnsi="Titillium Web"/>
                <w:i/>
                <w:sz w:val="17"/>
                <w:szCs w:val="17"/>
              </w:rPr>
              <w:t>job shadowing</w:t>
            </w:r>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Approfondire la conoscenza di temi transcurricolari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Mettere in pratica nell’azione educativa quotidiana prassi didattiche e metodologie d’insegnamento-apprendimento frutto della propria attività di studio e del bagaglio di conoscenze e competenze acquisite ‘sul campo’.</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77E26" w14:textId="77777777" w:rsidR="00835B76" w:rsidRDefault="00835B76" w:rsidP="00362FDE">
      <w:r>
        <w:separator/>
      </w:r>
    </w:p>
  </w:endnote>
  <w:endnote w:type="continuationSeparator" w:id="0">
    <w:p w14:paraId="16ACC19D" w14:textId="77777777" w:rsidR="00835B76" w:rsidRDefault="00835B76"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95B50" w14:textId="77777777" w:rsidR="00835B76" w:rsidRDefault="00835B76" w:rsidP="00362FDE">
      <w:r>
        <w:separator/>
      </w:r>
    </w:p>
  </w:footnote>
  <w:footnote w:type="continuationSeparator" w:id="0">
    <w:p w14:paraId="6E192B65" w14:textId="77777777" w:rsidR="00835B76" w:rsidRDefault="00835B76" w:rsidP="00362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7E563" w14:textId="77777777" w:rsidR="00362FDE" w:rsidRDefault="00BD4871">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FDE"/>
    <w:rsid w:val="000C69D2"/>
    <w:rsid w:val="001406A7"/>
    <w:rsid w:val="00181CB0"/>
    <w:rsid w:val="001C1AF9"/>
    <w:rsid w:val="001E1305"/>
    <w:rsid w:val="00205D56"/>
    <w:rsid w:val="00362FDE"/>
    <w:rsid w:val="00393F38"/>
    <w:rsid w:val="0039751F"/>
    <w:rsid w:val="003C0AA0"/>
    <w:rsid w:val="00403E29"/>
    <w:rsid w:val="004A4C77"/>
    <w:rsid w:val="004F0283"/>
    <w:rsid w:val="004F36E3"/>
    <w:rsid w:val="005B42B1"/>
    <w:rsid w:val="00622735"/>
    <w:rsid w:val="0064140D"/>
    <w:rsid w:val="00642BDE"/>
    <w:rsid w:val="0066154E"/>
    <w:rsid w:val="00696A31"/>
    <w:rsid w:val="006F2D9D"/>
    <w:rsid w:val="00723C80"/>
    <w:rsid w:val="007B522B"/>
    <w:rsid w:val="00835B76"/>
    <w:rsid w:val="008D319F"/>
    <w:rsid w:val="00937E60"/>
    <w:rsid w:val="009F4442"/>
    <w:rsid w:val="00A077E9"/>
    <w:rsid w:val="00A42DC5"/>
    <w:rsid w:val="00B279B3"/>
    <w:rsid w:val="00B847AD"/>
    <w:rsid w:val="00BB0A9A"/>
    <w:rsid w:val="00BD4871"/>
    <w:rsid w:val="00BD6850"/>
    <w:rsid w:val="00BE425B"/>
    <w:rsid w:val="00C87DFE"/>
    <w:rsid w:val="00D86B53"/>
    <w:rsid w:val="00DB342A"/>
    <w:rsid w:val="00DF1D17"/>
    <w:rsid w:val="00DF454C"/>
    <w:rsid w:val="00E47B76"/>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D9FA14-AE65-4D8A-B9E0-C45B4D449E20}">
  <ds:schemaRefs>
    <ds:schemaRef ds:uri="http://purl.org/dc/elements/1.1/"/>
    <ds:schemaRef ds:uri="7f40ba01-8984-43ef-9c48-57dd13317510"/>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65f3d0ed-a517-4cc2-8d85-3f3b0f89f380"/>
    <ds:schemaRef ds:uri="http://www.w3.org/XML/1998/namespace"/>
    <ds:schemaRef ds:uri="http://purl.org/dc/dcmitype/"/>
  </ds:schemaRefs>
</ds:datastoreItem>
</file>

<file path=customXml/itemProps3.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4.xml><?xml version="1.0" encoding="utf-8"?>
<ds:datastoreItem xmlns:ds="http://schemas.openxmlformats.org/officeDocument/2006/customXml" ds:itemID="{A46C2712-6FA6-4441-ADD6-8881F2C2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Utente</cp:lastModifiedBy>
  <cp:revision>2</cp:revision>
  <cp:lastPrinted>2023-11-14T13:20:00Z</cp:lastPrinted>
  <dcterms:created xsi:type="dcterms:W3CDTF">2024-11-05T12:42:00Z</dcterms:created>
  <dcterms:modified xsi:type="dcterms:W3CDTF">2024-11-05T12:42:00Z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